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color w:val="002060"/>
          <w:sz w:val="38"/>
          <w:szCs w:val="38"/>
        </w:rPr>
      </w:pP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تقرير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دورة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التعلم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والتطوير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b w:val="1"/>
          <w:color w:val="002060"/>
          <w:sz w:val="38"/>
          <w:szCs w:val="38"/>
          <w:rtl w:val="1"/>
        </w:rPr>
        <w:t xml:space="preserve">الذاتي</w:t>
      </w:r>
    </w:p>
    <w:tbl>
      <w:tblPr>
        <w:tblStyle w:val="Table1"/>
        <w:bidiVisual w:val="1"/>
        <w:tblW w:w="13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0"/>
        <w:gridCol w:w="10255"/>
        <w:tblGridChange w:id="0">
          <w:tblGrid>
            <w:gridCol w:w="3430"/>
            <w:gridCol w:w="10255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color w:val="f2f2f2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المستفيد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مبارك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الدوسري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fffff"/>
                <w:sz w:val="30"/>
                <w:szCs w:val="30"/>
                <w:rtl w:val="1"/>
              </w:rPr>
              <w:t xml:space="preserve">المجموعة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color w:val="f2f2f2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المجموعة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الثانية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color w:val="f2f2f2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المنصة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اليوتيوب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color w:val="f2f2f2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الدورة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القوة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المدهشة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للعادات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color w:val="f2f2f2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مدتها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ساعة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ونصف</w:t>
            </w:r>
          </w:p>
        </w:tc>
      </w:tr>
      <w:tr>
        <w:trPr>
          <w:cantSplit w:val="0"/>
          <w:tblHeader w:val="0"/>
        </w:trPr>
        <w:tc>
          <w:tcPr>
            <w:shd w:fill="7030a0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  <w:color w:val="f2f2f2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ملخص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2f2f2"/>
                <w:sz w:val="30"/>
                <w:szCs w:val="30"/>
                <w:rtl w:val="1"/>
              </w:rPr>
              <w:t xml:space="preserve">الدورة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العادات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تدريجي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افضل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المفاجئ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حتى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ولو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بطيئه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النتائج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النجاح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هدف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وضع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نظام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تدريجي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ولو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بنسبه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قليلة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التراكمات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العادات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الصبر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نتائجها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ملحوظة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وافضل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طريقة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التغيير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تغيير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الهويه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وتقمص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هويه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النجاح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ولتكوين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عاده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تكون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اربع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خطوات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الاشارة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والتحفيز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والاستجابة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والمكافئة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49" w:top="198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-933449</wp:posOffset>
          </wp:positionH>
          <wp:positionV relativeFrom="paragraph">
            <wp:posOffset>-449577</wp:posOffset>
          </wp:positionV>
          <wp:extent cx="10730350" cy="6825312"/>
          <wp:effectExtent b="0" l="0" r="0" t="0"/>
          <wp:wrapNone/>
          <wp:docPr id="15098195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9987" l="0" r="0" t="0"/>
                  <a:stretch>
                    <a:fillRect/>
                  </a:stretch>
                </pic:blipFill>
                <pic:spPr>
                  <a:xfrm>
                    <a:off x="0" y="0"/>
                    <a:ext cx="10730350" cy="68253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B4297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Char"/>
    <w:uiPriority w:val="99"/>
    <w:unhideWhenUsed w:val="1"/>
    <w:rsid w:val="004760C9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4"/>
    <w:uiPriority w:val="99"/>
    <w:rsid w:val="004760C9"/>
  </w:style>
  <w:style w:type="paragraph" w:styleId="a5">
    <w:name w:val="footer"/>
    <w:basedOn w:val="a"/>
    <w:link w:val="Char0"/>
    <w:uiPriority w:val="99"/>
    <w:unhideWhenUsed w:val="1"/>
    <w:rsid w:val="004760C9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5"/>
    <w:uiPriority w:val="99"/>
    <w:rsid w:val="004760C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Q4oF0XQjN4t81nI86jCN5OZRQ==">CgMxLjA4AHIhMUxSRF8ybjdXNi1LNGxUSmxyYXhoQUtiZDU4R1dZckpw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2019-03-13T16:32:00Z</dcterms:created>
  <dc:creator>cawadir</dc:creator>
</cp:coreProperties>
</file>