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3"/>
        </w:tabs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color w:val="0d0d0d"/>
          <w:sz w:val="24"/>
          <w:szCs w:val="24"/>
          <w:rtl w:val="0"/>
        </w:rPr>
        <w:tab/>
      </w:r>
    </w:p>
    <w:tbl>
      <w:tblPr>
        <w:tblStyle w:val="Table1"/>
        <w:tblpPr w:leftFromText="180" w:rightFromText="180" w:topFromText="0" w:bottomFromText="0" w:vertAnchor="text" w:horzAnchor="text" w:tblpX="0" w:tblpY="793"/>
        <w:tblW w:w="10320.0" w:type="dxa"/>
        <w:jc w:val="left"/>
        <w:tblBorders>
          <w:top w:color="a6bfda" w:space="0" w:sz="12" w:val="single"/>
          <w:left w:color="a6bfda" w:space="0" w:sz="12" w:val="single"/>
          <w:bottom w:color="a6bfda" w:space="0" w:sz="12" w:val="single"/>
          <w:right w:color="a6bfda" w:space="0" w:sz="12" w:val="single"/>
          <w:insideH w:color="a6bfda" w:space="0" w:sz="12" w:val="single"/>
          <w:insideV w:color="a6bfda" w:space="0" w:sz="12" w:val="single"/>
        </w:tblBorders>
        <w:tblLayout w:type="fixed"/>
        <w:tblLook w:val="0400"/>
      </w:tblPr>
      <w:tblGrid>
        <w:gridCol w:w="2346"/>
        <w:gridCol w:w="2761"/>
        <w:gridCol w:w="2825"/>
        <w:gridCol w:w="2388"/>
        <w:tblGridChange w:id="0">
          <w:tblGrid>
            <w:gridCol w:w="2346"/>
            <w:gridCol w:w="2761"/>
            <w:gridCol w:w="2825"/>
            <w:gridCol w:w="238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shd w:fill="a6bfda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30"/>
                <w:szCs w:val="3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تلخيص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بوصلة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الطاقات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gridSpan w:val="3"/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المشارك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؟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الصفحات</w:t>
            </w:r>
          </w:p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جونسون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المؤلف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21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نوفمبر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21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نوفمبر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سببا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فشلك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يتحكم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مخاوفه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الزائده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هنالك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اربع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اشخاص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اثنان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بعقل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بشر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واثنان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فاران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وجميعهم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يسعون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للحصول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يمثل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وحينما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وجدو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الاربعه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مخزن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الفئران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منتبهين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لنقص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معدل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الاخرين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لايلاحظان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النقصان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نفذ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مخزون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صدمه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بالنسبه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للبشريان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بتحلليل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المشكله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اجياد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واخذا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وقتا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وطويل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قرر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احدها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قيام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بنفس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الجهد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اوصله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المخزون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نفذ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الاخر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بقي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سجن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مخاوفه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وافكاره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المحبطه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والفاران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متوقيع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نفاذ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المخزون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وذهبا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منذو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نفاذه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اخر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النهايه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نجح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الجميع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الوصل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مخزون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ماعد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يتقبل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فكره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للكتاب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سببا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للفشل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لانه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يضعف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العزم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يجعلك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بيئه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مناسبه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تنهار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بمجرد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التعرض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لعائق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مليئ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بالعوائق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وإلا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نجح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الجميع</w:t>
            </w:r>
          </w:p>
          <w:p w:rsidR="00000000" w:rsidDel="00000000" w:rsidP="00000000" w:rsidRDefault="00000000" w:rsidRPr="00000000" w14:paraId="0000002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          .</w:t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الرئيسة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١-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للنجاح</w:t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٢-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لاتخف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المجهول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٣-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استعداد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للازمات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توقعها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٤-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حلل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المشكلة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ولكن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اكثر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اللازم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تتوقف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تحليلها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ابداء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حلها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٥-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حاول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تبتعد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الاشخاص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السلبية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والمحبطه</w:t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وأدوات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تفيدني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مضاعفة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إنتاجيتي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أهدافي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أولوياتي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“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ينافي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نواميس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والطبيعة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“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ماتخشاه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القتامة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يصورها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عقلك</w:t>
            </w:r>
          </w:p>
          <w:p w:rsidR="00000000" w:rsidDel="00000000" w:rsidP="00000000" w:rsidRDefault="00000000" w:rsidRPr="00000000" w14:paraId="0000003C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ملهمة</w:t>
            </w:r>
          </w:p>
        </w:tc>
      </w:tr>
    </w:tbl>
    <w:p w:rsidR="00000000" w:rsidDel="00000000" w:rsidP="00000000" w:rsidRDefault="00000000" w:rsidRPr="00000000" w14:paraId="00000045">
      <w:pPr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5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-540383</wp:posOffset>
          </wp:positionH>
          <wp:positionV relativeFrom="paragraph">
            <wp:posOffset>2790825</wp:posOffset>
          </wp:positionV>
          <wp:extent cx="9070364" cy="7443788"/>
          <wp:effectExtent b="0" l="0" r="0" t="0"/>
          <wp:wrapNone/>
          <wp:docPr descr="C:\Users\win\Downloads\خلفية.jpg" id="3" name="image1.jpg"/>
          <a:graphic>
            <a:graphicData uri="http://schemas.openxmlformats.org/drawingml/2006/picture">
              <pic:pic>
                <pic:nvPicPr>
                  <pic:cNvPr descr="C:\Users\win\Downloads\خلفية.jpg" id="0" name="image1.jpg"/>
                  <pic:cNvPicPr preferRelativeResize="0"/>
                </pic:nvPicPr>
                <pic:blipFill>
                  <a:blip r:embed="rId1"/>
                  <a:srcRect b="0" l="28270" r="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4F81"/>
    <w:rPr>
      <w:rFonts w:ascii="Calibri" w:cs="Arial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cs="Arial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67E58"/>
    <w:pPr>
      <w:ind w:left="720"/>
      <w:contextualSpacing w:val="1"/>
    </w:pPr>
  </w:style>
  <w:style w:type="paragraph" w:styleId="a5">
    <w:name w:val="Balloon Text"/>
    <w:basedOn w:val="a"/>
    <w:link w:val="Char"/>
    <w:uiPriority w:val="99"/>
    <w:semiHidden w:val="1"/>
    <w:unhideWhenUsed w:val="1"/>
    <w:rsid w:val="00891C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 w:customStyle="1">
    <w:name w:val="نص في بالون Char"/>
    <w:basedOn w:val="a0"/>
    <w:link w:val="a5"/>
    <w:uiPriority w:val="99"/>
    <w:semiHidden w:val="1"/>
    <w:rsid w:val="00891C3C"/>
    <w:rPr>
      <w:rFonts w:ascii="Tahoma" w:cs="Tahoma" w:eastAsia="Calibri" w:hAnsi="Tahoma"/>
      <w:sz w:val="16"/>
      <w:szCs w:val="16"/>
    </w:rPr>
  </w:style>
  <w:style w:type="paragraph" w:styleId="a6">
    <w:name w:val="header"/>
    <w:basedOn w:val="a"/>
    <w:link w:val="Char0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رأس الصفحة Char"/>
    <w:basedOn w:val="a0"/>
    <w:link w:val="a6"/>
    <w:uiPriority w:val="99"/>
    <w:rsid w:val="003F4C35"/>
    <w:rPr>
      <w:rFonts w:ascii="Calibri" w:cs="Arial" w:eastAsia="Calibri" w:hAnsi="Calibri"/>
    </w:rPr>
  </w:style>
  <w:style w:type="paragraph" w:styleId="a7">
    <w:name w:val="footer"/>
    <w:basedOn w:val="a"/>
    <w:link w:val="Char1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تذييل الصفحة Char"/>
    <w:basedOn w:val="a0"/>
    <w:link w:val="a7"/>
    <w:uiPriority w:val="99"/>
    <w:rsid w:val="003F4C35"/>
    <w:rPr>
      <w:rFonts w:ascii="Calibri" w:cs="Arial" w:eastAsia="Calibri" w:hAnsi="Calibri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wJdJNDKHXRp1nMI3oO3ss5PEw==">CgMxLjA4AHIhMUVRWGlPRW42QmNhWHEwZzRGS0lsM0ItNHlOOWtqdG5M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2024-11-07T21:56:00Z</dcterms:created>
  <dc:creator>techno</dc:creator>
</cp:coreProperties>
</file>