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403"/>
        </w:tabs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color w:val="0d0d0d"/>
          <w:sz w:val="24"/>
          <w:szCs w:val="24"/>
          <w:rtl w:val="0"/>
        </w:rPr>
        <w:tab/>
      </w:r>
    </w:p>
    <w:tbl>
      <w:tblPr>
        <w:tblStyle w:val="Table1"/>
        <w:tblpPr w:leftFromText="180" w:rightFromText="180" w:topFromText="0" w:bottomFromText="0" w:vertAnchor="text" w:horzAnchor="text" w:tblpX="0" w:tblpY="793"/>
        <w:tblW w:w="10320.0" w:type="dxa"/>
        <w:jc w:val="left"/>
        <w:tblBorders>
          <w:top w:color="a6bfda" w:space="0" w:sz="12" w:val="single"/>
          <w:left w:color="a6bfda" w:space="0" w:sz="12" w:val="single"/>
          <w:bottom w:color="a6bfda" w:space="0" w:sz="12" w:val="single"/>
          <w:right w:color="a6bfda" w:space="0" w:sz="12" w:val="single"/>
          <w:insideH w:color="a6bfda" w:space="0" w:sz="12" w:val="single"/>
          <w:insideV w:color="a6bfda" w:space="0" w:sz="12" w:val="single"/>
        </w:tblBorders>
        <w:tblLayout w:type="fixed"/>
        <w:tblLook w:val="0400"/>
      </w:tblPr>
      <w:tblGrid>
        <w:gridCol w:w="2346"/>
        <w:gridCol w:w="2761"/>
        <w:gridCol w:w="2825"/>
        <w:gridCol w:w="2388"/>
        <w:tblGridChange w:id="0">
          <w:tblGrid>
            <w:gridCol w:w="2346"/>
            <w:gridCol w:w="2761"/>
            <w:gridCol w:w="2825"/>
            <w:gridCol w:w="238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shd w:fill="a6bfda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30"/>
                <w:szCs w:val="3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تلخيص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بوصلة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الطاقات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30"/>
                <w:szCs w:val="3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gridSpan w:val="3"/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سويريح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شريده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العنزي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المشارك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مكتبة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الزمان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للنشر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والتوزيع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الصفحات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سبنسر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جونسون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المؤلف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22-11-2024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إتمام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0"/>
              </w:rPr>
              <w:t xml:space="preserve">19-11-2024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القراءة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القارئ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والمهنية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وتوجيهه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المواقف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والتحديات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تواجهه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الرمزية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تتناول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تغي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تمثلها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اختفاء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الأفراد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مكانهم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الناس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يتعلموا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يواجهون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وإيجابية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تشجيع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الابتكار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التمسك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بالماضي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الحالة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حفز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الأفراد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3.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تحفيز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الناس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اتخاذ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قرارات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حاسمة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القارئ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تجاوز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والشكوك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والانطلاق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الأمام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رغم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المخاطر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بذلك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دروس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حياتية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التفاعل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المتغيرة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العالم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ويشجع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الاستجابة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العام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سكراب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”.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طفلان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صغيران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”.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جميعهم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يعيشون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متاهة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توجد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تمثل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الشيء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يسعى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الجميع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ويعتمدون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رضاهم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ونجاحهم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ويصبح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مصدر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الأمان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والراحة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لحظة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معينة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تختفي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فجأة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تتباين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ردود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سكراب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يتقبلان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ويبدآن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يتصرفان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بطريقة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وواقعية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ويتكيفان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الطفلان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يعانيان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يرفض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الاعتراف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ويظل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غارق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مشاعر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الغضب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والرفض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ويقرر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النهاية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يحمل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أساسية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ومنها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نتوقع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مستعدين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3.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الاستمرار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رغم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دائم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التعلق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بالماضي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4.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التغلب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يمنعنا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للأمام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علينا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نواجه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مخاوفنا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وننطلق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باختصار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القارئ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إيجابي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ويسلط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الضوء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ليس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والتطور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ملخص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إجمالي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للكتاب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يبرز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حتمي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الظروف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تجنب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لذلك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مقاومته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الاستجابة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تختلف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ردود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يظهر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الأربعة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الفأران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سكراب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وشيب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يتقبلان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ويبحثان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بينما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يرفض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ويشعر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بالتمسك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بالماضي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تدريجي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3.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يمثلون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يخشون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ويقاومونه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يجعلهم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عالقين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مواقف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مثمرة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يشير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الخوف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المجهول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عائق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4.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يعزز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يساعدا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تظهر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استعداد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تجد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مبتكرة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وتحقق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التقدم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5.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الاستسلام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للفشل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الشعور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بالضياع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حدوث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يشجع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سبيل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المثال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جبن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”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يختفي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يرمز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مسارات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مختلفة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6.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المسؤولية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مسؤول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تصرفاته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وتوجهاته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بدلا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انتظار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الآخرين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يجب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يأخذ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صنع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يراه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7.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التحفيز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التحرك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•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تشجيع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الأفراد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الرئيسة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القبول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معه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3.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مواجهة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المخاوف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واتخاذ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سريعة</w:t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5.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تعلم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التجارب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بسرعة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خلاصة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الكتاب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يعل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أساسي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وأن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التكيف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معه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بمرونة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يضمن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النجاح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بفعالية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يمكننا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إنتاجيتنا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أهدافنا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وأدوات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تفيدني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مضاعفة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إنتاجيتي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أهدافي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أولوياتي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3"/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العبارات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الملهمه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1.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جزء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2.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ابحث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عندما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تختفي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القديمة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3.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تخاف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يساعدك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النمو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4.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إذا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كنت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تريد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شيئ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تفكيرك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5.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التغيير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أسرع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المقاومة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rPr>
                <w:rFonts w:ascii="Janna LT" w:cs="Janna LT" w:eastAsia="Janna LT" w:hAnsi="Janna LT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6.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ابدأ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الآن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تنتظر</w:t>
            </w: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d6e1e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عبارات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وأفكار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d0d0d"/>
                <w:sz w:val="20"/>
                <w:szCs w:val="20"/>
                <w:rtl w:val="1"/>
              </w:rPr>
              <w:t xml:space="preserve">ملهمة</w:t>
            </w:r>
          </w:p>
        </w:tc>
      </w:tr>
    </w:tbl>
    <w:p w:rsidR="00000000" w:rsidDel="00000000" w:rsidP="00000000" w:rsidRDefault="00000000" w:rsidRPr="00000000" w14:paraId="00000063">
      <w:pPr>
        <w:bidi w:val="1"/>
        <w:spacing w:after="0" w:line="240" w:lineRule="auto"/>
        <w:jc w:val="both"/>
        <w:rPr>
          <w:rFonts w:ascii="Janna LT" w:cs="Janna LT" w:eastAsia="Janna LT" w:hAnsi="Janna LT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50" w:top="0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nna L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-540384</wp:posOffset>
          </wp:positionH>
          <wp:positionV relativeFrom="paragraph">
            <wp:posOffset>2790825</wp:posOffset>
          </wp:positionV>
          <wp:extent cx="9070364" cy="7443788"/>
          <wp:effectExtent b="0" l="0" r="0" t="0"/>
          <wp:wrapNone/>
          <wp:docPr descr="C:\Users\win\Downloads\خلفية.jpg" id="2" name="image1.jpg"/>
          <a:graphic>
            <a:graphicData uri="http://schemas.openxmlformats.org/drawingml/2006/picture">
              <pic:pic>
                <pic:nvPicPr>
                  <pic:cNvPr descr="C:\Users\win\Downloads\خلفية.jpg" id="0" name="image1.jpg"/>
                  <pic:cNvPicPr preferRelativeResize="0"/>
                </pic:nvPicPr>
                <pic:blipFill>
                  <a:blip r:embed="rId1"/>
                  <a:srcRect b="0" l="28270" r="0" t="16975"/>
                  <a:stretch>
                    <a:fillRect/>
                  </a:stretch>
                </pic:blipFill>
                <pic:spPr>
                  <a:xfrm>
                    <a:off x="0" y="0"/>
                    <a:ext cx="9070364" cy="7443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F81"/>
    <w:rPr>
      <w:rFonts w:ascii="Calibri" w:cs="Arial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cs="Arial" w:eastAsia="Calibri" w:hAnsi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4">
    <w:name w:val="List Paragraph"/>
    <w:basedOn w:val="a"/>
    <w:uiPriority w:val="34"/>
    <w:qFormat w:val="1"/>
    <w:rsid w:val="00A67E58"/>
    <w:pPr>
      <w:ind w:left="720"/>
      <w:contextualSpacing w:val="1"/>
    </w:pPr>
  </w:style>
  <w:style w:type="paragraph" w:styleId="a5">
    <w:name w:val="Balloon Text"/>
    <w:basedOn w:val="a"/>
    <w:link w:val="Char"/>
    <w:uiPriority w:val="99"/>
    <w:semiHidden w:val="1"/>
    <w:unhideWhenUsed w:val="1"/>
    <w:rsid w:val="00891C3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نص في بالون Char"/>
    <w:basedOn w:val="a0"/>
    <w:link w:val="a5"/>
    <w:uiPriority w:val="99"/>
    <w:semiHidden w:val="1"/>
    <w:rsid w:val="00891C3C"/>
    <w:rPr>
      <w:rFonts w:ascii="Tahoma" w:cs="Tahoma" w:eastAsia="Calibri" w:hAnsi="Tahoma"/>
      <w:sz w:val="16"/>
      <w:szCs w:val="16"/>
    </w:rPr>
  </w:style>
  <w:style w:type="paragraph" w:styleId="a6">
    <w:name w:val="header"/>
    <w:basedOn w:val="a"/>
    <w:link w:val="Char0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رأس الصفحة Char"/>
    <w:basedOn w:val="a0"/>
    <w:link w:val="a6"/>
    <w:uiPriority w:val="99"/>
    <w:rsid w:val="003F4C35"/>
    <w:rPr>
      <w:rFonts w:ascii="Calibri" w:cs="Arial" w:eastAsia="Calibri" w:hAnsi="Calibri"/>
    </w:rPr>
  </w:style>
  <w:style w:type="paragraph" w:styleId="a7">
    <w:name w:val="footer"/>
    <w:basedOn w:val="a"/>
    <w:link w:val="Char1"/>
    <w:uiPriority w:val="99"/>
    <w:unhideWhenUsed w:val="1"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تذييل الصفحة Char"/>
    <w:basedOn w:val="a0"/>
    <w:link w:val="a7"/>
    <w:uiPriority w:val="99"/>
    <w:rsid w:val="003F4C35"/>
    <w:rPr>
      <w:rFonts w:ascii="Calibri" w:cs="Arial" w:eastAsia="Calibri" w:hAnsi="Calibri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2HJNIDvLLKt5pXCjplE8Pwcs8w==">CgMxLjA4AHIhMUppaFpJN2dPWi1NX1FXRUtNQVE4NlZnalY4MlhfOTc0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2024-11-07T21:56:00Z</dcterms:created>
  <dc:creator>techno</dc:creator>
</cp:coreProperties>
</file>