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403"/>
        </w:tabs>
        <w:bidi w:val="1"/>
        <w:spacing w:after="0" w:line="240" w:lineRule="auto"/>
        <w:jc w:val="both"/>
        <w:rPr>
          <w:rFonts w:ascii="Janna LT" w:cs="Janna LT" w:eastAsia="Janna LT" w:hAnsi="Janna LT"/>
          <w:color w:val="0d0d0d"/>
          <w:sz w:val="24"/>
          <w:szCs w:val="24"/>
        </w:rPr>
      </w:pPr>
      <w:r w:rsidDel="00000000" w:rsidR="00000000" w:rsidRPr="00000000">
        <w:rPr>
          <w:rFonts w:ascii="Janna LT" w:cs="Janna LT" w:eastAsia="Janna LT" w:hAnsi="Janna LT"/>
          <w:color w:val="0d0d0d"/>
          <w:sz w:val="24"/>
          <w:szCs w:val="24"/>
          <w:rtl w:val="0"/>
        </w:rPr>
        <w:tab/>
      </w:r>
    </w:p>
    <w:tbl>
      <w:tblPr>
        <w:tblStyle w:val="Table1"/>
        <w:tblpPr w:leftFromText="180" w:rightFromText="180" w:topFromText="0" w:bottomFromText="0" w:vertAnchor="text" w:horzAnchor="text" w:tblpX="0" w:tblpY="793"/>
        <w:tblW w:w="10320.0" w:type="dxa"/>
        <w:jc w:val="left"/>
        <w:tblBorders>
          <w:top w:color="a6bfda" w:space="0" w:sz="12" w:val="single"/>
          <w:left w:color="a6bfda" w:space="0" w:sz="12" w:val="single"/>
          <w:bottom w:color="a6bfda" w:space="0" w:sz="12" w:val="single"/>
          <w:right w:color="a6bfda" w:space="0" w:sz="12" w:val="single"/>
          <w:insideH w:color="a6bfda" w:space="0" w:sz="12" w:val="single"/>
          <w:insideV w:color="a6bfda" w:space="0" w:sz="12" w:val="single"/>
        </w:tblBorders>
        <w:tblLayout w:type="fixed"/>
        <w:tblLook w:val="0400"/>
      </w:tblPr>
      <w:tblGrid>
        <w:gridCol w:w="2346"/>
        <w:gridCol w:w="2761"/>
        <w:gridCol w:w="2825"/>
        <w:gridCol w:w="2388"/>
        <w:tblGridChange w:id="0">
          <w:tblGrid>
            <w:gridCol w:w="2346"/>
            <w:gridCol w:w="2761"/>
            <w:gridCol w:w="2825"/>
            <w:gridCol w:w="2388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gridSpan w:val="4"/>
            <w:shd w:fill="a6bfda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30"/>
                <w:szCs w:val="3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نموذج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تلخيص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كتاب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بوصلة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الطاقات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gridSpan w:val="3"/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ّ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بدر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العنزي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الاسم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المشارك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: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مكتبة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جرير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دار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النشر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after="240" w:before="24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الذي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حرك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قطعة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؟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عنوان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الكتاب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91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bidi w:val="1"/>
              <w:spacing w:after="240" w:before="24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الصفحات</w:t>
            </w:r>
          </w:p>
          <w:p w:rsidR="00000000" w:rsidDel="00000000" w:rsidP="00000000" w:rsidRDefault="00000000" w:rsidRPr="00000000" w14:paraId="00000010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bidi w:val="1"/>
              <w:spacing w:after="240" w:before="24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سبنسر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جونسون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اسم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المؤلف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23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نوڤمبر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4:50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إتمام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القراءة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23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نوڤمبر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ساعه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3:30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بداية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القراءة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كيفيه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تقبل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والتكيف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المتغيرات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بدلا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مقاومته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وايضا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يشجع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التفكير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الابداعي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الفرص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الجديده</w:t>
            </w:r>
          </w:p>
          <w:p w:rsidR="00000000" w:rsidDel="00000000" w:rsidP="00000000" w:rsidRDefault="00000000" w:rsidRPr="00000000" w14:paraId="00000019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والتركيز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الشخصي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العام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تدور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القصة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أربع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شخصيات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فأران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يدعيان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سنيف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وسكوري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وقزمان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صغيران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بحجم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الفئران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يدعيان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هيم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وهاو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يعيشون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جميع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متاهة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ويبحثون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الذي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يمثل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السعادة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والنجاح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القصة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تستعرض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ردود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أفعالهم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عندما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ينفد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موقعه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المعتاد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1E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سنيف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وسكوري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الفأران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يتميزان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بالاستجابة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السريعة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حيث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يبدأان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جديد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بمجرد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نفاده</w:t>
            </w:r>
          </w:p>
          <w:p w:rsidR="00000000" w:rsidDel="00000000" w:rsidP="00000000" w:rsidRDefault="00000000" w:rsidRPr="00000000" w14:paraId="0000001F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هيم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وهاو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القزمان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الصغيران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يكافحان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لقبول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بينما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يرفض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هيم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بشدة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ويرغب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العودة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الوضع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القديم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بينما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يبدأ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هاو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تقبل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الواقع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الجديد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جديد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بمرور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الوقت</w:t>
            </w:r>
          </w:p>
          <w:p w:rsidR="00000000" w:rsidDel="00000000" w:rsidP="00000000" w:rsidRDefault="00000000" w:rsidRPr="00000000" w14:paraId="00000020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(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تعلم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شخصي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مستفاد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القصه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القصه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رمز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للأشياء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نريدها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بحياتنا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كمثال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العلاقات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والمال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والحب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سلامه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ورحه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نفسيه</w:t>
            </w:r>
          </w:p>
          <w:p w:rsidR="00000000" w:rsidDel="00000000" w:rsidP="00000000" w:rsidRDefault="00000000" w:rsidRPr="00000000" w14:paraId="00000022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نتعلم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هاو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التغيرات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جزء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الحياة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هيم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نتردد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نكثر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بتساوؤلاتنا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المتغيرات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كثيرا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</w:p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ملخص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إجمالي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للكتاب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bidi w:val="1"/>
              <w:spacing w:after="0" w:line="240" w:lineRule="auto"/>
              <w:ind w:left="720" w:hanging="360"/>
              <w:rPr>
                <w:rFonts w:ascii="Janna LT" w:cs="Janna LT" w:eastAsia="Janna LT" w:hAnsi="Janna LT"/>
                <w:color w:val="0d0d0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تغيرات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الحياة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bidi w:val="1"/>
              <w:spacing w:after="0" w:line="240" w:lineRule="auto"/>
              <w:ind w:left="720" w:hanging="360"/>
              <w:rPr>
                <w:rFonts w:ascii="Janna LT" w:cs="Janna LT" w:eastAsia="Janna LT" w:hAnsi="Janna LT"/>
                <w:color w:val="0d0d0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تعلم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التجارب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bidi w:val="1"/>
              <w:spacing w:after="0" w:line="240" w:lineRule="auto"/>
              <w:ind w:left="720" w:hanging="360"/>
              <w:rPr>
                <w:rFonts w:ascii="Janna LT" w:cs="Janna LT" w:eastAsia="Janna LT" w:hAnsi="Janna LT"/>
                <w:color w:val="0d0d0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تفاؤل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وايجابيه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bidi w:val="1"/>
              <w:spacing w:after="0" w:line="240" w:lineRule="auto"/>
              <w:ind w:left="720" w:hanging="360"/>
              <w:rPr>
                <w:rFonts w:ascii="Janna LT" w:cs="Janna LT" w:eastAsia="Janna LT" w:hAnsi="Janna LT"/>
                <w:color w:val="0d0d0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الفرص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bidi w:val="1"/>
              <w:spacing w:after="0" w:line="240" w:lineRule="auto"/>
              <w:ind w:left="720" w:hanging="360"/>
              <w:rPr>
                <w:rFonts w:ascii="Janna LT" w:cs="Janna LT" w:eastAsia="Janna LT" w:hAnsi="Janna LT"/>
                <w:color w:val="0d0d0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المرونه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والتكيف</w:t>
            </w:r>
          </w:p>
          <w:p w:rsidR="00000000" w:rsidDel="00000000" w:rsidP="00000000" w:rsidRDefault="00000000" w:rsidRPr="00000000" w14:paraId="0000002C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           .</w:t>
            </w:r>
          </w:p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موضوعات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الرئيسة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التغلب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والتحرك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بسرعه</w:t>
            </w:r>
          </w:p>
          <w:p w:rsidR="00000000" w:rsidDel="00000000" w:rsidP="00000000" w:rsidRDefault="00000000" w:rsidRPr="00000000" w14:paraId="00000034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        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جديده</w:t>
            </w:r>
          </w:p>
          <w:p w:rsidR="00000000" w:rsidDel="00000000" w:rsidP="00000000" w:rsidRDefault="00000000" w:rsidRPr="00000000" w14:paraId="00000035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     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قبول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التغيرات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واستعداده</w:t>
            </w:r>
          </w:p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وأدوات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تفيدني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مضاعفة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إنتاجيتي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وتحقيق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أهدافي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أولوياتي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إذا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تتغير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فقد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تفنى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تذكرنا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هذه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العبارة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بأهمية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المستمر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التغيرات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حولنا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لضمان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النجاح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والبقاء</w:t>
            </w:r>
          </w:p>
          <w:p w:rsidR="00000000" w:rsidDel="00000000" w:rsidP="00000000" w:rsidRDefault="00000000" w:rsidRPr="00000000" w14:paraId="0000003E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ماذا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ستفعل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تكن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خائفا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تدفعنا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هذه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العباره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التفكير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الافعال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نتخذها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اذا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تخلصنا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مخاوفنا</w:t>
            </w:r>
          </w:p>
          <w:p w:rsidR="00000000" w:rsidDel="00000000" w:rsidP="00000000" w:rsidRDefault="00000000" w:rsidRPr="00000000" w14:paraId="0000003F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الحياة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عباره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متاهة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مليئة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وعليك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تكون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دائم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جديد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تشجيع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الاستمرار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الفرص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الجديده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وعدم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الوقوف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العقبات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امر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حتمي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وطبيعي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جزء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لايتجزأ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الحياة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عليك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تتوقعه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وتستعد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بدلا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مقاومته</w:t>
            </w:r>
          </w:p>
          <w:p w:rsidR="00000000" w:rsidDel="00000000" w:rsidP="00000000" w:rsidRDefault="00000000" w:rsidRPr="00000000" w14:paraId="00000041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التفكير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الايجابي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النظره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الايجابيه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للتغير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تساعدك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بشكل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افضل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وتحقيق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اهدافك</w:t>
            </w:r>
          </w:p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عبارات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وأفكار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ملهمة</w:t>
            </w:r>
          </w:p>
        </w:tc>
      </w:tr>
    </w:tbl>
    <w:p w:rsidR="00000000" w:rsidDel="00000000" w:rsidP="00000000" w:rsidRDefault="00000000" w:rsidRPr="00000000" w14:paraId="0000004A">
      <w:pPr>
        <w:bidi w:val="1"/>
        <w:spacing w:after="0" w:line="240" w:lineRule="auto"/>
        <w:jc w:val="both"/>
        <w:rPr>
          <w:rFonts w:ascii="Janna LT" w:cs="Janna LT" w:eastAsia="Janna LT" w:hAnsi="Janna LT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450" w:top="0" w:left="85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Janna L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-540384</wp:posOffset>
          </wp:positionH>
          <wp:positionV relativeFrom="paragraph">
            <wp:posOffset>2790825</wp:posOffset>
          </wp:positionV>
          <wp:extent cx="9070364" cy="7443788"/>
          <wp:effectExtent b="0" l="0" r="0" t="0"/>
          <wp:wrapNone/>
          <wp:docPr descr="C:\Users\win\Downloads\خلفية.jpg" id="1" name="image1.jpg"/>
          <a:graphic>
            <a:graphicData uri="http://schemas.openxmlformats.org/drawingml/2006/picture">
              <pic:pic>
                <pic:nvPicPr>
                  <pic:cNvPr descr="C:\Users\win\Downloads\خلفية.jpg" id="0" name="image1.jpg"/>
                  <pic:cNvPicPr preferRelativeResize="0"/>
                </pic:nvPicPr>
                <pic:blipFill>
                  <a:blip r:embed="rId1"/>
                  <a:srcRect b="0" l="28270" r="0" t="16975"/>
                  <a:stretch>
                    <a:fillRect/>
                  </a:stretch>
                </pic:blipFill>
                <pic:spPr>
                  <a:xfrm>
                    <a:off x="0" y="0"/>
                    <a:ext cx="9070364" cy="74437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