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0663" w14:textId="77777777" w:rsidR="005E71CC" w:rsidRDefault="00E12121">
      <w:pPr>
        <w:tabs>
          <w:tab w:val="left" w:pos="3403"/>
        </w:tabs>
        <w:bidi/>
        <w:spacing w:after="0" w:line="240" w:lineRule="auto"/>
        <w:jc w:val="both"/>
        <w:rPr>
          <w:rFonts w:ascii="Janna LT" w:eastAsia="Janna LT" w:hAnsi="Janna LT" w:cs="Janna LT"/>
          <w:color w:val="0D0D0D"/>
          <w:sz w:val="24"/>
          <w:szCs w:val="24"/>
        </w:rPr>
      </w:pPr>
      <w:r>
        <w:rPr>
          <w:rFonts w:ascii="Janna LT" w:eastAsia="Janna LT" w:hAnsi="Janna LT" w:cs="Janna LT"/>
          <w:color w:val="0D0D0D"/>
          <w:sz w:val="24"/>
          <w:szCs w:val="24"/>
        </w:rPr>
        <w:tab/>
      </w:r>
    </w:p>
    <w:tbl>
      <w:tblPr>
        <w:tblStyle w:val="a"/>
        <w:tblpPr w:leftFromText="180" w:rightFromText="180" w:vertAnchor="text" w:tblpY="793"/>
        <w:tblW w:w="10320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Layout w:type="fixed"/>
        <w:tblLook w:val="0400" w:firstRow="0" w:lastRow="0" w:firstColumn="0" w:lastColumn="0" w:noHBand="0" w:noVBand="1"/>
      </w:tblPr>
      <w:tblGrid>
        <w:gridCol w:w="2346"/>
        <w:gridCol w:w="2761"/>
        <w:gridCol w:w="2825"/>
        <w:gridCol w:w="2388"/>
      </w:tblGrid>
      <w:tr w:rsidR="005E71CC" w14:paraId="0EF44114" w14:textId="77777777">
        <w:trPr>
          <w:trHeight w:val="960"/>
        </w:trPr>
        <w:tc>
          <w:tcPr>
            <w:tcW w:w="10320" w:type="dxa"/>
            <w:gridSpan w:val="4"/>
            <w:shd w:val="clear" w:color="auto" w:fill="A6BFDA"/>
            <w:vAlign w:val="center"/>
          </w:tcPr>
          <w:p w14:paraId="33BDAF21" w14:textId="77777777" w:rsidR="005E71CC" w:rsidRDefault="00E1212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30"/>
                <w:szCs w:val="3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30"/>
                <w:szCs w:val="30"/>
                <w:rtl/>
              </w:rPr>
              <w:t>نموذج تلخيص كتاب في "برنامج بوصلة الطاقات"</w:t>
            </w:r>
          </w:p>
        </w:tc>
      </w:tr>
      <w:tr w:rsidR="005E71CC" w14:paraId="098A5C61" w14:textId="77777777">
        <w:trPr>
          <w:trHeight w:val="743"/>
        </w:trPr>
        <w:tc>
          <w:tcPr>
            <w:tcW w:w="7932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716206" w14:textId="63629A1A" w:rsidR="005E71CC" w:rsidRPr="00C8664E" w:rsidRDefault="00C8664E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Cs/>
                <w:color w:val="0D0D0D"/>
                <w:sz w:val="20"/>
                <w:szCs w:val="20"/>
              </w:rPr>
            </w:pPr>
            <w:r w:rsidRPr="00C8664E">
              <w:rPr>
                <w:rFonts w:ascii="Janna LT" w:eastAsia="Janna LT" w:hAnsi="Janna LT" w:cs="Janna LT" w:hint="cs"/>
                <w:bCs/>
                <w:color w:val="0D0D0D"/>
                <w:sz w:val="20"/>
                <w:szCs w:val="20"/>
                <w:rtl/>
              </w:rPr>
              <w:t>أسامة بن ضحوي بن معاشي العياشي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CA5E23" w14:textId="77777777" w:rsidR="005E71CC" w:rsidRDefault="00E1212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الاسم المشارك:</w:t>
            </w:r>
          </w:p>
        </w:tc>
      </w:tr>
      <w:tr w:rsidR="005E71CC" w14:paraId="59C82B3A" w14:textId="77777777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06ABCA" w14:textId="7F7E4DAA" w:rsidR="005E71CC" w:rsidRDefault="00C8460C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مكتبة جرير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920DA" w14:textId="77777777" w:rsidR="005E71CC" w:rsidRDefault="00E1212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دار النشر</w:t>
            </w:r>
          </w:p>
        </w:tc>
        <w:tc>
          <w:tcPr>
            <w:tcW w:w="2825" w:type="dxa"/>
            <w:vAlign w:val="center"/>
          </w:tcPr>
          <w:p w14:paraId="5E6E1513" w14:textId="05D7B348" w:rsidR="005E71CC" w:rsidRDefault="006C02E0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من الذي حرك قطعة الجبن الخاصة بي؟ 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2B577D" w14:textId="77777777" w:rsidR="005E71CC" w:rsidRDefault="00E1212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عنوان الكتاب</w:t>
            </w:r>
          </w:p>
        </w:tc>
      </w:tr>
      <w:tr w:rsidR="005E71CC" w14:paraId="7C708CD9" w14:textId="77777777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2F4196" w14:textId="31B6D95B" w:rsidR="005E71CC" w:rsidRDefault="007B21D7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91 صفحة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3F874" w14:textId="77777777" w:rsidR="005E71CC" w:rsidRDefault="00E12121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عدد الصفحات</w:t>
            </w:r>
          </w:p>
          <w:p w14:paraId="648F2F6A" w14:textId="77777777" w:rsidR="005E71CC" w:rsidRDefault="005E71CC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641AD4F8" w14:textId="6BAD99E6" w:rsidR="005E71CC" w:rsidRDefault="006C02E0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سبنسر جونسن 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69084E" w14:textId="77777777" w:rsidR="005E71CC" w:rsidRDefault="00E1212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اسم المؤلف</w:t>
            </w:r>
          </w:p>
        </w:tc>
      </w:tr>
      <w:tr w:rsidR="006C02E0" w14:paraId="650CA6AB" w14:textId="77777777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D84C0F" w14:textId="355BEE1F" w:rsidR="006C02E0" w:rsidRDefault="006C02E0" w:rsidP="006C02E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2024/11/2</w:t>
            </w:r>
            <w:r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3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A8C39" w14:textId="77777777" w:rsidR="006C02E0" w:rsidRDefault="006C02E0" w:rsidP="006C02E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825" w:type="dxa"/>
            <w:vAlign w:val="center"/>
          </w:tcPr>
          <w:p w14:paraId="5912706D" w14:textId="538E6363" w:rsidR="006C02E0" w:rsidRDefault="006C02E0" w:rsidP="006C02E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2024/11/22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6FDA0B" w14:textId="77777777" w:rsidR="006C02E0" w:rsidRDefault="006C02E0" w:rsidP="006C02E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تاريخ بداية القراءة</w:t>
            </w:r>
          </w:p>
        </w:tc>
      </w:tr>
      <w:tr w:rsidR="006C02E0" w14:paraId="15613E6E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C58A30" w14:textId="16A25019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التغيير </w:t>
            </w:r>
            <w:r w:rsidR="00EA2F11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أمر </w:t>
            </w: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حتمي، والتوكل ببذل الأسباب كالتغلب على الخوف والسعي خير من "انتظار الجبنة" مع ما يصاحبها من شعور </w:t>
            </w:r>
            <w:r w:rsidR="00EA2F11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وأفكار سيئة وكل هذا بسبب المعتقدات</w:t>
            </w:r>
            <w:r w:rsidR="006650C6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-المحرك </w:t>
            </w:r>
            <w:r w:rsidR="00CD1D84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الدافع-</w:t>
            </w:r>
            <w:r w:rsidR="00EA2F11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الخاطئة لدى الشخص.</w:t>
            </w:r>
            <w:r w:rsidR="00CD1D84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تأهب، تكيف، </w:t>
            </w:r>
            <w:r w:rsidR="007C3E22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جبنة جديدة.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533691" w14:textId="77777777" w:rsidR="006C02E0" w:rsidRDefault="006C02E0" w:rsidP="006C02E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هدف الكتاب العام</w:t>
            </w:r>
          </w:p>
        </w:tc>
      </w:tr>
      <w:tr w:rsidR="006C02E0" w14:paraId="5AAC3755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A4CF10" w14:textId="77777777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23A86F22" w14:textId="4704C2F7" w:rsidR="006C02E0" w:rsidRDefault="007C3E22" w:rsidP="00F31709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هذا الكتاب </w:t>
            </w:r>
            <w:r w:rsidR="009232D4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عبارة عن قصة قصيرة تحمل في طياتها معاني </w:t>
            </w:r>
            <w:r w:rsidR="00DD5121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ومبادئ عميقة، هذه القصة </w:t>
            </w:r>
            <w:r w:rsidR="00B17BB7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يمثلها فريقين يبح</w:t>
            </w:r>
            <w:r w:rsidR="00ED2E96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ثان عن هدف مشترك -الجبنة- ولكن الفري</w:t>
            </w:r>
            <w:r w:rsidR="001F284E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قا</w:t>
            </w:r>
            <w:r w:rsidR="00ED2E96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ن يختلفون بطريقة البحث والتفكير</w:t>
            </w:r>
            <w:r w:rsidR="004D68B1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عن الجبنة</w:t>
            </w:r>
            <w:r w:rsidR="00F64158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في </w:t>
            </w:r>
            <w:r w:rsidR="009B337A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وسط متاهة لا نهائية</w:t>
            </w:r>
            <w:r w:rsidR="004D68B1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، ولحسن الحظ أنهم و</w:t>
            </w:r>
            <w:r w:rsidR="00D74911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جدوا أمنيتهم</w:t>
            </w:r>
            <w:r w:rsidR="009B337A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بعد </w:t>
            </w:r>
            <w:r w:rsidR="00896D05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جد واجتهاد وعمل بأسباب.</w:t>
            </w:r>
            <w:r w:rsidR="00D74911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بالرغم من </w:t>
            </w:r>
            <w:r w:rsidR="00560F87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كون هذه الأمنية دمرت أحد ال</w:t>
            </w:r>
            <w:r w:rsidR="006C1334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ذين حصلوا عليها</w:t>
            </w:r>
            <w:r w:rsidR="00560F87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-هيم- بسبب عدم تكيفه مع التغيير</w:t>
            </w:r>
            <w:r w:rsidR="004F300C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إلا أنها تعلمنا </w:t>
            </w:r>
            <w:r w:rsidR="00282D9C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أن المتعة الحقيقية </w:t>
            </w:r>
            <w:r w:rsidR="006C1334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تكمن </w:t>
            </w:r>
            <w:r w:rsidR="00282D9C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في البحث عن أهداف جديدة</w:t>
            </w:r>
            <w:r w:rsidR="006C1334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بشكل مستمر</w:t>
            </w:r>
            <w:r w:rsidR="00282D9C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وأن نت</w:t>
            </w:r>
            <w:r w:rsidR="006C1334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غير لنصبح أفضل، وأن ن</w:t>
            </w:r>
            <w:r w:rsidR="0019654F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كتسب الوعي بما يحدث حولنا. </w:t>
            </w:r>
            <w:r w:rsidR="0085037F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فالقصة عن فريقين، فريق الفئران وفريق الأقزام -هيم وهاو- </w:t>
            </w:r>
            <w:r w:rsidR="000A486F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يبحثان عن جبنت</w:t>
            </w:r>
            <w:r w:rsidR="00D71F7E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هم </w:t>
            </w:r>
            <w:r w:rsidR="00F31709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(</w:t>
            </w:r>
            <w:r w:rsidR="00D71F7E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تعبير رمزي لما </w:t>
            </w:r>
            <w:r w:rsidR="00F31709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ي</w:t>
            </w:r>
            <w:r w:rsidR="00D71F7E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ريده </w:t>
            </w:r>
            <w:r w:rsidR="00F31709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كل فرد </w:t>
            </w:r>
            <w:r w:rsidR="00D71F7E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في الحياة</w:t>
            </w:r>
            <w:r w:rsidR="00F31709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)</w:t>
            </w:r>
            <w:r w:rsidR="00D71F7E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في وسط مت</w:t>
            </w:r>
            <w:r w:rsidR="00F31709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اهة (تعبير رمزي عن الحياة) </w:t>
            </w:r>
            <w:r w:rsidR="00804900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مع تفاوت إمكانياتهم وتكامل قدرات أعضاء الفريق،</w:t>
            </w:r>
            <w:r w:rsidR="00F713C3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بحثوا عن الجبنة بما </w:t>
            </w:r>
            <w:r w:rsidR="00681F16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يتناسب مع قدراتهم ووجدوها ثم بعد ذلك حصل أمر جعل الفريقين </w:t>
            </w:r>
            <w:r w:rsidR="003B4A7D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يختلفون في التعامل مع الموقف.</w:t>
            </w:r>
          </w:p>
          <w:p w14:paraId="4941D731" w14:textId="77E0A5DC" w:rsidR="008A130D" w:rsidRDefault="00F92288" w:rsidP="008A130D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فريق الأقزام يلحظون التغيير الذي يحصل لجبنتهم </w:t>
            </w:r>
            <w:r w:rsidR="00394DE8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ويكابرون ويرفضون التغير الذي يحصل حولهم </w:t>
            </w:r>
            <w:r w:rsidR="00AB42A9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بينما فريق الفئران (سنيف وسكوري) يشعرون </w:t>
            </w:r>
            <w:r w:rsidR="002D04F1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بما يحدث لجبنتهم أنها تتغير</w:t>
            </w:r>
            <w:r w:rsidR="008A130D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وبقوا متأهبين للتغير ال</w:t>
            </w:r>
            <w:r w:rsidR="00234D84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حت</w:t>
            </w:r>
            <w:r w:rsidR="008A130D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مي.</w:t>
            </w:r>
          </w:p>
          <w:p w14:paraId="6208399D" w14:textId="4117DAD7" w:rsidR="00B27E2D" w:rsidRDefault="00234D84" w:rsidP="00B27E2D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بعدما </w:t>
            </w:r>
            <w:r w:rsidR="00EA08F1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فقد كل من الفريقين الجبنة، بدأ فريق الفئران بالبحث عن جبنة جديدة دون إضاعة الوقت </w:t>
            </w:r>
            <w:r w:rsidR="001F284E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وتذمر</w:t>
            </w:r>
            <w:r w:rsidR="001F284E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،</w:t>
            </w:r>
            <w:r w:rsidR="00B27E2D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ولكن فريق الأقزام صدموا بسبب فقدانهم للجبنة </w:t>
            </w:r>
            <w:r w:rsidR="006D7B4C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وأن الجبنة لهم وأنهم يستحقونها إلخ من عبارات التذمر</w:t>
            </w:r>
            <w:r w:rsidR="0025260A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، وقعدا بدون أي ردة فعل وتغير لما حدث</w:t>
            </w:r>
            <w:r w:rsidR="00EA689E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، وبدأ الخوف والغضب يسيطران عليهما، وهذه المشكلة الكبرى.</w:t>
            </w:r>
          </w:p>
          <w:p w14:paraId="080A74DE" w14:textId="1FF25A84" w:rsidR="00EA689E" w:rsidRDefault="00EA689E" w:rsidP="00EA689E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بعد فترة</w:t>
            </w:r>
            <w:r w:rsidR="00482120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، كلما أراد القزم هاو أن يبحث عن جبن جديد يشعر بالخوف من خوض المتاه</w:t>
            </w:r>
            <w:r w:rsidR="00D10576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ة مرة أخرى، إضافة إلى تثبيط القزم هيم له</w:t>
            </w:r>
            <w:r w:rsidR="00BE2E6C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، ثم قرر</w:t>
            </w:r>
            <w:r w:rsidR="007D23ED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هاو</w:t>
            </w:r>
            <w:r w:rsidR="00BE2E6C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ال</w:t>
            </w:r>
            <w:r w:rsidR="00D23E0B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مغامرة في البحث عن جبنة جديدة مع خوف من </w:t>
            </w:r>
            <w:r w:rsidR="007D23ED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ألا</w:t>
            </w:r>
            <w:r w:rsidR="00D23E0B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يحصل على جبن ويموت من الجوع</w:t>
            </w:r>
            <w:r w:rsidR="007D23ED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.</w:t>
            </w:r>
          </w:p>
          <w:p w14:paraId="02D38E85" w14:textId="51AFBE56" w:rsidR="00602A78" w:rsidRDefault="00A54ACA" w:rsidP="00602A78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ذهب داخل المتاهة يستكشفها ويتعلم أشياء جديدة، </w:t>
            </w:r>
            <w:r w:rsidR="00AE126B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وبدأ يشعر بمتعة البحث عن جبنة أكثر من الجبنة نفسها وهنا تكمن القصة</w:t>
            </w:r>
            <w:r w:rsidR="00602A78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.</w:t>
            </w:r>
          </w:p>
          <w:p w14:paraId="0FBC286C" w14:textId="77777777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676C22" w14:textId="77777777" w:rsidR="006C02E0" w:rsidRDefault="006C02E0" w:rsidP="006C02E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ملخص إجمالي للكتاب</w:t>
            </w:r>
          </w:p>
        </w:tc>
      </w:tr>
      <w:tr w:rsidR="006C02E0" w14:paraId="17B896F5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D38FB3" w14:textId="77777777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1E3C7503" w14:textId="084917AF" w:rsidR="006C02E0" w:rsidRDefault="006C02E0" w:rsidP="006C02E0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lastRenderedPageBreak/>
              <w:t xml:space="preserve">           </w:t>
            </w:r>
            <w:proofErr w:type="gramStart"/>
            <w:r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  <w:r w:rsidR="00C8460C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ثلاث</w:t>
            </w:r>
            <w:r w:rsidR="00C8460C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ة</w:t>
            </w:r>
            <w:proofErr w:type="gramEnd"/>
            <w:r w:rsidR="005A4FA5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أقسام:- </w:t>
            </w:r>
          </w:p>
          <w:p w14:paraId="1E267927" w14:textId="15B26E32" w:rsidR="005A4FA5" w:rsidRDefault="00F67EBD" w:rsidP="005A4FA5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التجمع: مقدمة تمهيدية للكتاب بطرح أسئلة عن التغييرات التي تطرأ على حياتنا</w:t>
            </w:r>
            <w:r w:rsidR="003902F7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رغم مقاومتنا لها، وذلك عن طريق "قصة</w:t>
            </w:r>
            <w:r w:rsidR="00681324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تجمع</w:t>
            </w:r>
            <w:r w:rsidR="003902F7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زملاء الدراسة"</w:t>
            </w:r>
          </w:p>
          <w:p w14:paraId="3F824864" w14:textId="6DF315E0" w:rsidR="003902F7" w:rsidRDefault="003902F7" w:rsidP="003902F7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ا</w:t>
            </w:r>
            <w:r w:rsidR="007013E1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لقصة "المتاهة والجبن والفريقان"</w:t>
            </w:r>
          </w:p>
          <w:p w14:paraId="5A2F66AA" w14:textId="7260817F" w:rsidR="007013E1" w:rsidRPr="005A4FA5" w:rsidRDefault="00681324" w:rsidP="007013E1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المناقشة: </w:t>
            </w:r>
            <w:r w:rsidR="00A83B32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عبارة عن مناقشة "زملاء الدراسة حول هذه القصة وأي دور يمثل كل منهم، و</w:t>
            </w:r>
            <w:r w:rsidR="00A33090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الدروس الذي تعلموها وبعض القرارات الشخصية لهم</w:t>
            </w:r>
            <w:r w:rsidR="00CC3EAA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مع اختلاف تفسيرهم للجبنة</w:t>
            </w:r>
            <w:r w:rsidR="00191504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، أحدهم ينظر أنها وظيفته والآخر تجارته والآخر علاقاته الاجتماعية.</w:t>
            </w:r>
          </w:p>
          <w:p w14:paraId="1061A34C" w14:textId="77777777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C25EB9" w14:textId="77777777" w:rsidR="006C02E0" w:rsidRDefault="006C02E0" w:rsidP="006C02E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lastRenderedPageBreak/>
              <w:t>موضوعات الكتاب الرئيسة</w:t>
            </w:r>
          </w:p>
        </w:tc>
      </w:tr>
      <w:tr w:rsidR="006C02E0" w14:paraId="3168D6F6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AB2B25" w14:textId="77777777" w:rsidR="006C02E0" w:rsidRDefault="00C8664E" w:rsidP="00C8664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C8664E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التكيف مع التغيير من خلال تحديد المعتقدات الخاطئة التي تعيق التقدم </w:t>
            </w:r>
          </w:p>
          <w:p w14:paraId="2C243FB9" w14:textId="77777777" w:rsidR="00C8664E" w:rsidRDefault="00C8664E" w:rsidP="00C8664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تطوير خطة للتعامل مع المخاوف عند مواجهة مواقف جديدة</w:t>
            </w:r>
          </w:p>
          <w:p w14:paraId="04915425" w14:textId="28382927" w:rsidR="00C8664E" w:rsidRPr="00C8664E" w:rsidRDefault="00C8664E" w:rsidP="00C8664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تخصيص وقت يومي للتفكير في الأهداف المستقبلية واكتشاف الفرص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55B761" w14:textId="77777777" w:rsidR="006C02E0" w:rsidRDefault="006C02E0" w:rsidP="006C02E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خطوات عملية وأدوات تفيدني في مضاعفة إنتاجيتي وتحقيق أهدافي وإدارة أولوياتي</w:t>
            </w:r>
          </w:p>
        </w:tc>
      </w:tr>
      <w:tr w:rsidR="006C02E0" w14:paraId="49EC3B1A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0B633A" w14:textId="77777777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35EA62F7" w14:textId="77777777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7BE36EBA" w14:textId="77777777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211A5458" w14:textId="340FEB56" w:rsidR="00883DA6" w:rsidRDefault="00E747BA" w:rsidP="00883DA6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883DA6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أعجبتني جدًا: "كثيرا </w:t>
            </w:r>
            <w:r w:rsidR="00883DA6" w:rsidRPr="00883DA6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ما</w:t>
            </w:r>
            <w:r w:rsidRPr="00883DA6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يضل الف</w:t>
            </w:r>
            <w:r w:rsidR="00FC6F10" w:rsidRPr="00883DA6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ئران البشر طريقهم </w:t>
            </w:r>
            <w:r w:rsidR="00883DA6" w:rsidRPr="00883DA6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رغم وضعهم لأروع الخطط".</w:t>
            </w:r>
          </w:p>
          <w:p w14:paraId="691C0D90" w14:textId="4FAE5314" w:rsidR="00A6133F" w:rsidRDefault="00A6133F" w:rsidP="00A6133F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الإشارة إلى الفرق بين النشاط والإنتاجية في القصة.</w:t>
            </w:r>
          </w:p>
          <w:p w14:paraId="7D2E5AF2" w14:textId="7FE9A879" w:rsidR="00A6133F" w:rsidRDefault="00F55BA5" w:rsidP="00A6133F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ماذا تفعل </w:t>
            </w:r>
            <w:r w:rsidR="00AB27ED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إذا لم تكن خائفًا؟</w:t>
            </w:r>
          </w:p>
          <w:p w14:paraId="5CB46F96" w14:textId="4D00F4F3" w:rsidR="00AB27ED" w:rsidRDefault="00547A68" w:rsidP="00AB27ED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أن ما تخشاه ل</w:t>
            </w:r>
            <w:r w:rsidR="00423DA7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ن يكون بنفس القتامة التي يصورها لك عقلك، وأن الخوف الذي تتركه يسيطر على عقلك</w:t>
            </w:r>
            <w:r w:rsidR="00141A8B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هو أخطر بكثير من الوضع القائم بالفعل.</w:t>
            </w:r>
          </w:p>
          <w:p w14:paraId="7FD07123" w14:textId="7F8A20CB" w:rsidR="00141A8B" w:rsidRDefault="000F2D3E" w:rsidP="00141A8B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عندما تغير معتقد</w:t>
            </w:r>
            <w:r w:rsidR="00027A10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اتك، فأنت تغير تصرفاتك</w:t>
            </w:r>
            <w:r w:rsidR="00F230B3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.</w:t>
            </w:r>
          </w:p>
          <w:p w14:paraId="7C79EE89" w14:textId="71190607" w:rsidR="006738EE" w:rsidRDefault="006738EE" w:rsidP="006738EE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الخوف من التغيير يجعلك </w:t>
            </w:r>
            <w:r w:rsidR="007C5A0E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تستمسك بالواقع الوهمي</w:t>
            </w:r>
            <w:r w:rsidR="00F230B3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.</w:t>
            </w:r>
          </w:p>
          <w:p w14:paraId="6DF57CAD" w14:textId="06F3D170" w:rsidR="007C5A0E" w:rsidRDefault="00F230B3" w:rsidP="007C5A0E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باستطاعة</w:t>
            </w:r>
            <w:r w:rsidR="007C5A0E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الإنسان </w:t>
            </w: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أن يتعلم كيف يتعامل مع التغيير.</w:t>
            </w:r>
          </w:p>
          <w:p w14:paraId="41E3A861" w14:textId="505A22FE" w:rsidR="00F230B3" w:rsidRDefault="00855F76" w:rsidP="00F230B3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عقبة التغير في داخل الشخص</w:t>
            </w:r>
            <w:r w:rsidR="003141CE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.</w:t>
            </w:r>
          </w:p>
          <w:p w14:paraId="09E8ECB2" w14:textId="2273F53D" w:rsidR="003141CE" w:rsidRDefault="003141CE" w:rsidP="003141CE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هناك دائمًا فرصًا جديدة</w:t>
            </w:r>
            <w:r w:rsidR="00D609FC"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.</w:t>
            </w:r>
          </w:p>
          <w:p w14:paraId="057D45CD" w14:textId="4A6267EF" w:rsidR="00D609FC" w:rsidRPr="00F32E73" w:rsidRDefault="00D609FC" w:rsidP="00F32E73">
            <w:pPr>
              <w:pStyle w:val="ListParagraph"/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معظم مخاوفنا ليس لها مبرر.</w:t>
            </w:r>
          </w:p>
          <w:p w14:paraId="462D6969" w14:textId="77777777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5731A986" w14:textId="77777777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2741655A" w14:textId="77777777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12DA0836" w14:textId="77777777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5179C347" w14:textId="77777777" w:rsidR="006C02E0" w:rsidRDefault="006C02E0" w:rsidP="006C02E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455575" w14:textId="77777777" w:rsidR="006C02E0" w:rsidRDefault="006C02E0" w:rsidP="006C02E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عبارات وأفكار ملهمة</w:t>
            </w:r>
          </w:p>
        </w:tc>
      </w:tr>
    </w:tbl>
    <w:p w14:paraId="06A426DF" w14:textId="77777777" w:rsidR="005E71CC" w:rsidRDefault="005E71CC">
      <w:pPr>
        <w:bidi/>
        <w:spacing w:after="0" w:line="240" w:lineRule="auto"/>
        <w:jc w:val="both"/>
        <w:rPr>
          <w:rFonts w:ascii="Janna LT" w:eastAsia="Janna LT" w:hAnsi="Janna LT" w:cs="Janna LT"/>
          <w:color w:val="0D0D0D"/>
          <w:sz w:val="24"/>
          <w:szCs w:val="24"/>
        </w:rPr>
      </w:pPr>
    </w:p>
    <w:sectPr w:rsidR="005E71CC">
      <w:headerReference w:type="default" r:id="rId11"/>
      <w:pgSz w:w="11906" w:h="16838"/>
      <w:pgMar w:top="0" w:right="849" w:bottom="45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8E15" w14:textId="77777777" w:rsidR="00E12121" w:rsidRDefault="00E12121">
      <w:pPr>
        <w:spacing w:after="0" w:line="240" w:lineRule="auto"/>
      </w:pPr>
      <w:r>
        <w:separator/>
      </w:r>
    </w:p>
  </w:endnote>
  <w:endnote w:type="continuationSeparator" w:id="0">
    <w:p w14:paraId="24CD9A5A" w14:textId="77777777" w:rsidR="00E12121" w:rsidRDefault="00E1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Janna LT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D605" w14:textId="77777777" w:rsidR="00E12121" w:rsidRDefault="00E12121">
      <w:pPr>
        <w:spacing w:after="0" w:line="240" w:lineRule="auto"/>
      </w:pPr>
      <w:r>
        <w:separator/>
      </w:r>
    </w:p>
  </w:footnote>
  <w:footnote w:type="continuationSeparator" w:id="0">
    <w:p w14:paraId="506A2DC4" w14:textId="77777777" w:rsidR="00E12121" w:rsidRDefault="00E1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262B" w14:textId="77777777" w:rsidR="005E71CC" w:rsidRDefault="00E121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4D66C68" wp14:editId="310988B4">
          <wp:simplePos x="0" y="0"/>
          <wp:positionH relativeFrom="column">
            <wp:posOffset>-540384</wp:posOffset>
          </wp:positionH>
          <wp:positionV relativeFrom="paragraph">
            <wp:posOffset>2790825</wp:posOffset>
          </wp:positionV>
          <wp:extent cx="9070364" cy="7443788"/>
          <wp:effectExtent l="0" t="0" r="0" b="0"/>
          <wp:wrapNone/>
          <wp:docPr id="2" name="image1.jpg" descr="C:\Users\win\Downloads\خلفي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win\Downloads\خلفية.jpg"/>
                  <pic:cNvPicPr preferRelativeResize="0"/>
                </pic:nvPicPr>
                <pic:blipFill>
                  <a:blip r:embed="rId1"/>
                  <a:srcRect l="28270" t="16975"/>
                  <a:stretch>
                    <a:fillRect/>
                  </a:stretch>
                </pic:blipFill>
                <pic:spPr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1F79"/>
    <w:multiLevelType w:val="hybridMultilevel"/>
    <w:tmpl w:val="8C700E7E"/>
    <w:lvl w:ilvl="0" w:tplc="CBD648A6">
      <w:numFmt w:val="bullet"/>
      <w:lvlText w:val="-"/>
      <w:lvlJc w:val="left"/>
      <w:pPr>
        <w:ind w:left="720" w:hanging="360"/>
      </w:pPr>
      <w:rPr>
        <w:rFonts w:ascii="Janna LT" w:eastAsia="Janna LT" w:hAnsi="Janna LT" w:cs="Janna L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140F3"/>
    <w:multiLevelType w:val="hybridMultilevel"/>
    <w:tmpl w:val="E32A6592"/>
    <w:lvl w:ilvl="0" w:tplc="CBD648A6">
      <w:numFmt w:val="bullet"/>
      <w:lvlText w:val="-"/>
      <w:lvlJc w:val="left"/>
      <w:pPr>
        <w:ind w:left="720" w:hanging="360"/>
      </w:pPr>
      <w:rPr>
        <w:rFonts w:ascii="Janna LT" w:eastAsia="Janna LT" w:hAnsi="Janna LT" w:cs="Janna L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23176">
    <w:abstractNumId w:val="0"/>
  </w:num>
  <w:num w:numId="2" w16cid:durableId="181352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CC"/>
    <w:rsid w:val="00027A10"/>
    <w:rsid w:val="000A486F"/>
    <w:rsid w:val="000F2D3E"/>
    <w:rsid w:val="00141A8B"/>
    <w:rsid w:val="00177FCD"/>
    <w:rsid w:val="00191504"/>
    <w:rsid w:val="0019654F"/>
    <w:rsid w:val="001F284E"/>
    <w:rsid w:val="00234D84"/>
    <w:rsid w:val="0025260A"/>
    <w:rsid w:val="00282D9C"/>
    <w:rsid w:val="002D04F1"/>
    <w:rsid w:val="003141CE"/>
    <w:rsid w:val="003902F7"/>
    <w:rsid w:val="00394DE8"/>
    <w:rsid w:val="003B4A7D"/>
    <w:rsid w:val="00423DA7"/>
    <w:rsid w:val="00482120"/>
    <w:rsid w:val="004D68B1"/>
    <w:rsid w:val="004F300C"/>
    <w:rsid w:val="00547A68"/>
    <w:rsid w:val="00560F87"/>
    <w:rsid w:val="005A4FA5"/>
    <w:rsid w:val="005E71CC"/>
    <w:rsid w:val="00602A78"/>
    <w:rsid w:val="006650C6"/>
    <w:rsid w:val="006738EE"/>
    <w:rsid w:val="00681324"/>
    <w:rsid w:val="00681F16"/>
    <w:rsid w:val="006C02E0"/>
    <w:rsid w:val="006C1334"/>
    <w:rsid w:val="006D7B4C"/>
    <w:rsid w:val="007013E1"/>
    <w:rsid w:val="007B21D7"/>
    <w:rsid w:val="007C3E22"/>
    <w:rsid w:val="007C5A0E"/>
    <w:rsid w:val="007D23ED"/>
    <w:rsid w:val="00804900"/>
    <w:rsid w:val="0085037F"/>
    <w:rsid w:val="00855F76"/>
    <w:rsid w:val="00883DA6"/>
    <w:rsid w:val="00896D05"/>
    <w:rsid w:val="008A130D"/>
    <w:rsid w:val="009232D4"/>
    <w:rsid w:val="009B337A"/>
    <w:rsid w:val="00A13052"/>
    <w:rsid w:val="00A33090"/>
    <w:rsid w:val="00A54ACA"/>
    <w:rsid w:val="00A6133F"/>
    <w:rsid w:val="00A83B32"/>
    <w:rsid w:val="00AB27ED"/>
    <w:rsid w:val="00AB42A9"/>
    <w:rsid w:val="00AE126B"/>
    <w:rsid w:val="00B17BB7"/>
    <w:rsid w:val="00B27E2D"/>
    <w:rsid w:val="00BA1D4F"/>
    <w:rsid w:val="00BE2E6C"/>
    <w:rsid w:val="00C8460C"/>
    <w:rsid w:val="00C8664E"/>
    <w:rsid w:val="00CC3EAA"/>
    <w:rsid w:val="00CD1D84"/>
    <w:rsid w:val="00D10576"/>
    <w:rsid w:val="00D23E0B"/>
    <w:rsid w:val="00D609FC"/>
    <w:rsid w:val="00D71F7E"/>
    <w:rsid w:val="00D74911"/>
    <w:rsid w:val="00DD5121"/>
    <w:rsid w:val="00E12121"/>
    <w:rsid w:val="00E747BA"/>
    <w:rsid w:val="00EA08F1"/>
    <w:rsid w:val="00EA2F11"/>
    <w:rsid w:val="00EA689E"/>
    <w:rsid w:val="00EB31C1"/>
    <w:rsid w:val="00ED2E96"/>
    <w:rsid w:val="00F230B3"/>
    <w:rsid w:val="00F31709"/>
    <w:rsid w:val="00F32E73"/>
    <w:rsid w:val="00F55BA5"/>
    <w:rsid w:val="00F64158"/>
    <w:rsid w:val="00F67EBD"/>
    <w:rsid w:val="00F713C3"/>
    <w:rsid w:val="00F92288"/>
    <w:rsid w:val="00F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4EEAA"/>
  <w15:docId w15:val="{75B9F226-9011-4A08-91A2-D2E0A249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81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67E58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67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3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35"/>
    <w:rPr>
      <w:rFonts w:ascii="Calibri" w:eastAsia="Calibri" w:hAnsi="Calibri" w:cs="Arial"/>
    </w:rPr>
  </w:style>
  <w:style w:type="table" w:styleId="LightList-Accent5">
    <w:name w:val="Light List Accent 5"/>
    <w:basedOn w:val="TableNormal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X82R2X0LKjl/lnOfhwdAq0j2w==">CgMxLjA4AHIhMWpuVTMxSG5CTnVhWkhIM0ZIMEhSTjVWa1ZZa0NZM1Bj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BDB257E503272419DDA0305F021E2A1" ma:contentTypeVersion="8" ma:contentTypeDescription="إنشاء مستند جديد." ma:contentTypeScope="" ma:versionID="4f0001d08429c0d6a8206ec1ec208f1d">
  <xsd:schema xmlns:xsd="http://www.w3.org/2001/XMLSchema" xmlns:xs="http://www.w3.org/2001/XMLSchema" xmlns:p="http://schemas.microsoft.com/office/2006/metadata/properties" xmlns:ns3="b02f508f-bc83-4fbc-90a6-f56201f5af2d" targetNamespace="http://schemas.microsoft.com/office/2006/metadata/properties" ma:root="true" ma:fieldsID="07fbe6cba75d9a0ed8a36a5a1f4086cc" ns3:_="">
    <xsd:import namespace="b02f508f-bc83-4fbc-90a6-f56201f5af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508f-bc83-4fbc-90a6-f56201f5a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2f508f-bc83-4fbc-90a6-f56201f5af2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8D8F9AA-04CB-4BFA-8FA9-358A5BB32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508f-bc83-4fbc-90a6-f56201f5a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5316A-77FC-4EBE-AF85-03373FE46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B7CAB-E06E-41B2-805E-92E3F150E027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02f508f-bc83-4fbc-90a6-f56201f5af2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</dc:creator>
  <cp:lastModifiedBy>Alanazi, Osamah</cp:lastModifiedBy>
  <cp:revision>2</cp:revision>
  <dcterms:created xsi:type="dcterms:W3CDTF">2024-11-23T20:27:00Z</dcterms:created>
  <dcterms:modified xsi:type="dcterms:W3CDTF">2024-11-23T20:27:00Z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0x0101002BDB257E503272419DDA0305F021E2A1</vt:lpwstr>
  </property>
</Properties>
</file>