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امواج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مكمي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كليب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الرويلي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Who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Moved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My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Cheese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?)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Spencer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Johnson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21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الاربعاء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يسعى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القارئ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المهني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بأسلوب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بسيط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وقصصي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يبرز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عبارة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تعيش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نرغب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ورجلان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ينفد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يظهر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اختلاف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تعاملهم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يتقبلان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ويبدآن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مصدر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يعيشان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الإنكار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ويرفضان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البداية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النهاية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دروس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يبقى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تعكس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يتصرف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الناس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وتحفز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            1  .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يحدث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دائم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تجنبه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6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التأقلم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أساسية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4.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تنتظر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تتحسن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وحدها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5.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الأخطاء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استخلص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دروس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المواقف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الصعبة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لتتطور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1.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راقب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بوعي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لاحظ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عملك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مبكر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واستعد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تهديد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حدد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أولوياتك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واضح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بشأن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أهدافك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4.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باتخاذ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الشعور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بتغير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5.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استفد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التجارب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مرن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العقبات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6.</w:t>
              <w:tab/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تجاوز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منطقة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يحدث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غالب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خارج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منطقة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تتردد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الخروج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يعطلك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للعثور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حاول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ترى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وراء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يدوم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وعليك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ضاع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القادمة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الطريقة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الوحيدة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للوصول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أحيان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تحتاجه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لتكتشف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قدراتك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الحقيقية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•</w:t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البداية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غالب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يفتح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أبواب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بوجودها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4D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2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F81"/>
    <w:rPr>
      <w:rFonts w:ascii="Calibri" w:cs="Arial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67E58"/>
    <w:pPr>
      <w:ind w:left="720"/>
      <w:contextualSpacing w:val="1"/>
    </w:pPr>
  </w:style>
  <w:style w:type="paragraph" w:styleId="a5">
    <w:name w:val="Balloon Text"/>
    <w:basedOn w:val="a"/>
    <w:link w:val="Char"/>
    <w:uiPriority w:val="99"/>
    <w:semiHidden w:val="1"/>
    <w:unhideWhenUsed w:val="1"/>
    <w:rsid w:val="00891C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5"/>
    <w:uiPriority w:val="99"/>
    <w:semiHidden w:val="1"/>
    <w:rsid w:val="00891C3C"/>
    <w:rPr>
      <w:rFonts w:ascii="Tahoma" w:cs="Tahoma" w:eastAsia="Calibri" w:hAnsi="Tahoma"/>
      <w:sz w:val="16"/>
      <w:szCs w:val="16"/>
    </w:rPr>
  </w:style>
  <w:style w:type="paragraph" w:styleId="a6">
    <w:name w:val="header"/>
    <w:basedOn w:val="a"/>
    <w:link w:val="Char0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رأس الصفحة Char"/>
    <w:basedOn w:val="a0"/>
    <w:link w:val="a6"/>
    <w:uiPriority w:val="99"/>
    <w:rsid w:val="003F4C35"/>
    <w:rPr>
      <w:rFonts w:ascii="Calibri" w:cs="Arial" w:eastAsia="Calibri" w:hAnsi="Calibri"/>
    </w:rPr>
  </w:style>
  <w:style w:type="paragraph" w:styleId="a7">
    <w:name w:val="footer"/>
    <w:basedOn w:val="a"/>
    <w:link w:val="Char1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تذييل الصفحة Char"/>
    <w:basedOn w:val="a0"/>
    <w:link w:val="a7"/>
    <w:uiPriority w:val="99"/>
    <w:rsid w:val="003F4C35"/>
    <w:rPr>
      <w:rFonts w:ascii="Calibri" w:cs="Arial" w:eastAsia="Calibri" w:hAnsi="Calibri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X82R2X0LKjl/lnOfhwdAq0j2w==">CgMxLjA4AHIhMWpuVTMxSG5CTnVhWkhIM0ZIMEhSTjVWa1ZZa0NZM1Bj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2024-11-07T21:56:00Z</dcterms:created>
  <dc:creator>techno</dc:creator>
</cp:coreProperties>
</file>